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5CAF60" w14:textId="77777777" w:rsidR="00CF2DEA" w:rsidRPr="00D95E41" w:rsidRDefault="00CF2DEA" w:rsidP="00CF2DEA">
      <w:pPr>
        <w:spacing w:before="100" w:beforeAutospacing="1" w:after="100" w:afterAutospacing="1" w:line="240" w:lineRule="auto"/>
        <w:jc w:val="center"/>
        <w:outlineLvl w:val="2"/>
        <w:rPr>
          <w:rFonts w:ascii="Arial" w:eastAsia="Times New Roman" w:hAnsi="Arial" w:cs="Arial"/>
          <w:color w:val="FF9000"/>
          <w:kern w:val="0"/>
          <w:sz w:val="27"/>
          <w:szCs w:val="27"/>
          <w:lang w:eastAsia="it-IT"/>
          <w14:ligatures w14:val="none"/>
        </w:rPr>
      </w:pPr>
      <w:r w:rsidRPr="00D95E41">
        <w:rPr>
          <w:rFonts w:ascii="Arial" w:eastAsia="Times New Roman" w:hAnsi="Arial" w:cs="Arial"/>
          <w:color w:val="FF9000"/>
          <w:kern w:val="0"/>
          <w:sz w:val="27"/>
          <w:szCs w:val="27"/>
          <w:lang w:eastAsia="it-IT"/>
          <w14:ligatures w14:val="none"/>
        </w:rPr>
        <w:t>L’IVA IN PRATICA</w:t>
      </w:r>
    </w:p>
    <w:p w14:paraId="49C0CC0B" w14:textId="77777777" w:rsidR="00CF2DEA" w:rsidRPr="00D95E41" w:rsidRDefault="00CF2DEA" w:rsidP="00CF2DEA">
      <w:pPr>
        <w:shd w:val="clear" w:color="auto" w:fill="F8F8F8"/>
        <w:spacing w:after="0" w:line="240" w:lineRule="auto"/>
        <w:outlineLvl w:val="3"/>
        <w:rPr>
          <w:rFonts w:ascii="Arial" w:eastAsia="Times New Roman" w:hAnsi="Arial" w:cs="Arial"/>
          <w:color w:val="FF9000"/>
          <w:kern w:val="0"/>
          <w:sz w:val="24"/>
          <w:szCs w:val="24"/>
          <w:lang w:eastAsia="it-IT"/>
          <w14:ligatures w14:val="none"/>
        </w:rPr>
      </w:pPr>
      <w:hyperlink r:id="rId5" w:anchor="1728569482175-58180f7a-78ec" w:history="1">
        <w:r w:rsidRPr="00D95E41">
          <w:rPr>
            <w:rFonts w:ascii="Arial" w:eastAsia="Times New Roman" w:hAnsi="Arial" w:cs="Arial"/>
            <w:color w:val="666666"/>
            <w:kern w:val="0"/>
            <w:sz w:val="24"/>
            <w:szCs w:val="24"/>
            <w:bdr w:val="none" w:sz="0" w:space="0" w:color="auto" w:frame="1"/>
            <w:lang w:eastAsia="it-IT"/>
            <w14:ligatures w14:val="none"/>
          </w:rPr>
          <w:t>Come aprire la partita Iva</w:t>
        </w:r>
      </w:hyperlink>
    </w:p>
    <w:p w14:paraId="0460977E" w14:textId="77777777" w:rsidR="00CF2DEA" w:rsidRPr="00D95E41" w:rsidRDefault="00CF2DEA" w:rsidP="00CF2DEA">
      <w:pPr>
        <w:shd w:val="clear" w:color="auto" w:fill="F8F8F8"/>
        <w:spacing w:beforeAutospacing="1" w:after="0" w:afterAutospacing="1"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Per aprire una partita Iva è necessario compilare il </w:t>
      </w:r>
      <w:hyperlink r:id="rId6" w:history="1">
        <w:r w:rsidRPr="00D95E41">
          <w:rPr>
            <w:rFonts w:ascii="Arial" w:eastAsia="Times New Roman" w:hAnsi="Arial" w:cs="Arial"/>
            <w:b/>
            <w:bCs/>
            <w:color w:val="0066CC"/>
            <w:kern w:val="0"/>
            <w:sz w:val="24"/>
            <w:szCs w:val="24"/>
            <w:lang w:eastAsia="it-IT"/>
            <w14:ligatures w14:val="none"/>
          </w:rPr>
          <w:t>modello AA7/10</w:t>
        </w:r>
      </w:hyperlink>
      <w:r w:rsidRPr="00D95E41">
        <w:rPr>
          <w:rFonts w:ascii="Arial" w:eastAsia="Times New Roman" w:hAnsi="Arial" w:cs="Arial"/>
          <w:color w:val="000000"/>
          <w:kern w:val="0"/>
          <w:sz w:val="24"/>
          <w:szCs w:val="24"/>
          <w:lang w:eastAsia="it-IT"/>
          <w14:ligatures w14:val="none"/>
        </w:rPr>
        <w:t> (domanda di attribuzione del numero di codice fiscale e dichiarazione di inizio attività, variazione dati o cessazione attività ai fini iva  per soggetti diversi dalle persone fisiche) e presentarlo entro </w:t>
      </w:r>
      <w:r w:rsidRPr="00D95E41">
        <w:rPr>
          <w:rFonts w:ascii="Arial" w:eastAsia="Times New Roman" w:hAnsi="Arial" w:cs="Arial"/>
          <w:b/>
          <w:bCs/>
          <w:color w:val="000000"/>
          <w:kern w:val="0"/>
          <w:sz w:val="24"/>
          <w:szCs w:val="24"/>
          <w:lang w:eastAsia="it-IT"/>
          <w14:ligatures w14:val="none"/>
        </w:rPr>
        <w:t>30 giorni dalla data di inizio attività</w:t>
      </w:r>
      <w:r w:rsidRPr="00D95E41">
        <w:rPr>
          <w:rFonts w:ascii="Arial" w:eastAsia="Times New Roman" w:hAnsi="Arial" w:cs="Arial"/>
          <w:color w:val="000000"/>
          <w:kern w:val="0"/>
          <w:sz w:val="24"/>
          <w:szCs w:val="24"/>
          <w:lang w:eastAsia="it-IT"/>
          <w14:ligatures w14:val="none"/>
        </w:rPr>
        <w:t> all’Agenzia delle entrate con le seguenti modalità:</w:t>
      </w:r>
    </w:p>
    <w:p w14:paraId="08A079EB" w14:textId="77777777" w:rsidR="00CF2DEA" w:rsidRPr="00D95E41" w:rsidRDefault="00CF2DEA" w:rsidP="00CF2DEA">
      <w:pPr>
        <w:numPr>
          <w:ilvl w:val="0"/>
          <w:numId w:val="2"/>
        </w:numPr>
        <w:shd w:val="clear" w:color="auto" w:fill="F8F8F8"/>
        <w:spacing w:beforeAutospacing="1" w:after="0" w:afterAutospacing="1" w:line="240" w:lineRule="auto"/>
        <w:ind w:left="270"/>
        <w:rPr>
          <w:rFonts w:ascii="Arial" w:eastAsia="Times New Roman" w:hAnsi="Arial" w:cs="Arial"/>
          <w:color w:val="000000"/>
          <w:kern w:val="0"/>
          <w:sz w:val="24"/>
          <w:szCs w:val="24"/>
          <w:lang w:eastAsia="it-IT"/>
          <w14:ligatures w14:val="none"/>
        </w:rPr>
      </w:pPr>
      <w:r w:rsidRPr="00D95E41">
        <w:rPr>
          <w:rFonts w:ascii="Arial" w:eastAsia="Times New Roman" w:hAnsi="Arial" w:cs="Arial"/>
          <w:b/>
          <w:bCs/>
          <w:color w:val="000000"/>
          <w:kern w:val="0"/>
          <w:sz w:val="24"/>
          <w:szCs w:val="24"/>
          <w:lang w:eastAsia="it-IT"/>
          <w14:ligatures w14:val="none"/>
        </w:rPr>
        <w:t xml:space="preserve">tramite </w:t>
      </w:r>
      <w:proofErr w:type="spellStart"/>
      <w:r w:rsidRPr="00D95E41">
        <w:rPr>
          <w:rFonts w:ascii="Arial" w:eastAsia="Times New Roman" w:hAnsi="Arial" w:cs="Arial"/>
          <w:b/>
          <w:bCs/>
          <w:color w:val="000000"/>
          <w:kern w:val="0"/>
          <w:sz w:val="24"/>
          <w:szCs w:val="24"/>
          <w:lang w:eastAsia="it-IT"/>
          <w14:ligatures w14:val="none"/>
        </w:rPr>
        <w:t>pec</w:t>
      </w:r>
      <w:proofErr w:type="spellEnd"/>
      <w:r w:rsidRPr="00D95E41">
        <w:rPr>
          <w:rFonts w:ascii="Arial" w:eastAsia="Times New Roman" w:hAnsi="Arial" w:cs="Arial"/>
          <w:color w:val="000000"/>
          <w:kern w:val="0"/>
          <w:sz w:val="24"/>
          <w:szCs w:val="24"/>
          <w:lang w:eastAsia="it-IT"/>
          <w14:ligatures w14:val="none"/>
        </w:rPr>
        <w:t xml:space="preserve"> specificando nell’oggetto “Dichiarazione di inizio attività”. Il modello può essere sottoscritto con firma digitale; nel caso sia sottoscritto con firma autografa, è necessario allegare una copia del documento di identità del soggetto che firma il modello. La richiesta può essere trasmessa ad una qualunque direzione provinciale dell’Agenzia delle entrate. Le dichiarazioni si considerano presentate nel giorno in cui risultano spedite. L’attribuzione della partita Iva verrà comunicata all’indirizzo </w:t>
      </w:r>
      <w:proofErr w:type="spellStart"/>
      <w:r w:rsidRPr="00D95E41">
        <w:rPr>
          <w:rFonts w:ascii="Arial" w:eastAsia="Times New Roman" w:hAnsi="Arial" w:cs="Arial"/>
          <w:color w:val="000000"/>
          <w:kern w:val="0"/>
          <w:sz w:val="24"/>
          <w:szCs w:val="24"/>
          <w:lang w:eastAsia="it-IT"/>
          <w14:ligatures w14:val="none"/>
        </w:rPr>
        <w:t>pec</w:t>
      </w:r>
      <w:proofErr w:type="spellEnd"/>
      <w:r w:rsidRPr="00D95E41">
        <w:rPr>
          <w:rFonts w:ascii="Arial" w:eastAsia="Times New Roman" w:hAnsi="Arial" w:cs="Arial"/>
          <w:color w:val="000000"/>
          <w:kern w:val="0"/>
          <w:sz w:val="24"/>
          <w:szCs w:val="24"/>
          <w:lang w:eastAsia="it-IT"/>
          <w14:ligatures w14:val="none"/>
        </w:rPr>
        <w:t xml:space="preserve"> che è stato utilizzato per la trasmissione della richiesta;</w:t>
      </w:r>
    </w:p>
    <w:p w14:paraId="0F71E83E" w14:textId="77777777" w:rsidR="00CF2DEA" w:rsidRPr="00D95E41" w:rsidRDefault="00CF2DEA" w:rsidP="00CF2DEA">
      <w:pPr>
        <w:numPr>
          <w:ilvl w:val="0"/>
          <w:numId w:val="2"/>
        </w:numPr>
        <w:shd w:val="clear" w:color="auto" w:fill="F8F8F8"/>
        <w:spacing w:beforeAutospacing="1" w:after="0" w:afterAutospacing="1" w:line="240" w:lineRule="auto"/>
        <w:ind w:left="270"/>
        <w:rPr>
          <w:rFonts w:ascii="Arial" w:eastAsia="Times New Roman" w:hAnsi="Arial" w:cs="Arial"/>
          <w:color w:val="000000"/>
          <w:kern w:val="0"/>
          <w:sz w:val="24"/>
          <w:szCs w:val="24"/>
          <w:lang w:eastAsia="it-IT"/>
          <w14:ligatures w14:val="none"/>
        </w:rPr>
      </w:pPr>
      <w:r w:rsidRPr="00D95E41">
        <w:rPr>
          <w:rFonts w:ascii="Arial" w:eastAsia="Times New Roman" w:hAnsi="Arial" w:cs="Arial"/>
          <w:b/>
          <w:bCs/>
          <w:color w:val="000000"/>
          <w:kern w:val="0"/>
          <w:sz w:val="24"/>
          <w:szCs w:val="24"/>
          <w:lang w:eastAsia="it-IT"/>
          <w14:ligatures w14:val="none"/>
        </w:rPr>
        <w:t>di persona </w:t>
      </w:r>
      <w:r w:rsidRPr="00D95E41">
        <w:rPr>
          <w:rFonts w:ascii="Arial" w:eastAsia="Times New Roman" w:hAnsi="Arial" w:cs="Arial"/>
          <w:color w:val="000000"/>
          <w:kern w:val="0"/>
          <w:sz w:val="24"/>
          <w:szCs w:val="24"/>
          <w:lang w:eastAsia="it-IT"/>
          <w14:ligatures w14:val="none"/>
        </w:rPr>
        <w:t>(o tramite persona munita di delega) a un qualsiasi ufficio dell’Agenzia delle entrate prenotando un appuntamento sul sito dell’Agenzia tramite la funzionalità “</w:t>
      </w:r>
      <w:hyperlink r:id="rId7" w:history="1">
        <w:r w:rsidRPr="00D95E41">
          <w:rPr>
            <w:rFonts w:ascii="Arial" w:eastAsia="Times New Roman" w:hAnsi="Arial" w:cs="Arial"/>
            <w:color w:val="0066CC"/>
            <w:kern w:val="0"/>
            <w:sz w:val="24"/>
            <w:szCs w:val="24"/>
            <w:u w:val="single"/>
            <w:lang w:eastAsia="it-IT"/>
            <w14:ligatures w14:val="none"/>
          </w:rPr>
          <w:t>Prenota un appuntamento”</w:t>
        </w:r>
      </w:hyperlink>
      <w:r w:rsidRPr="00D95E41">
        <w:rPr>
          <w:rFonts w:ascii="Arial" w:eastAsia="Times New Roman" w:hAnsi="Arial" w:cs="Arial"/>
          <w:color w:val="000000"/>
          <w:kern w:val="0"/>
          <w:sz w:val="24"/>
          <w:szCs w:val="24"/>
          <w:lang w:eastAsia="it-IT"/>
          <w14:ligatures w14:val="none"/>
        </w:rPr>
        <w:t>;</w:t>
      </w:r>
    </w:p>
    <w:p w14:paraId="1FE74B06" w14:textId="77777777" w:rsidR="00CF2DEA" w:rsidRPr="00D95E41" w:rsidRDefault="00CF2DEA" w:rsidP="00CF2DEA">
      <w:pPr>
        <w:numPr>
          <w:ilvl w:val="0"/>
          <w:numId w:val="2"/>
        </w:numPr>
        <w:shd w:val="clear" w:color="auto" w:fill="F8F8F8"/>
        <w:spacing w:after="0" w:line="240" w:lineRule="auto"/>
        <w:ind w:left="270"/>
        <w:rPr>
          <w:rFonts w:ascii="Arial" w:eastAsia="Times New Roman" w:hAnsi="Arial" w:cs="Arial"/>
          <w:color w:val="000000"/>
          <w:kern w:val="0"/>
          <w:sz w:val="24"/>
          <w:szCs w:val="24"/>
          <w:lang w:eastAsia="it-IT"/>
          <w14:ligatures w14:val="none"/>
        </w:rPr>
      </w:pPr>
      <w:r w:rsidRPr="00D95E41">
        <w:rPr>
          <w:rFonts w:ascii="Arial" w:eastAsia="Times New Roman" w:hAnsi="Arial" w:cs="Arial"/>
          <w:b/>
          <w:bCs/>
          <w:color w:val="000000"/>
          <w:kern w:val="0"/>
          <w:sz w:val="24"/>
          <w:szCs w:val="24"/>
          <w:lang w:eastAsia="it-IT"/>
          <w14:ligatures w14:val="none"/>
        </w:rPr>
        <w:t>tramite raccomandata</w:t>
      </w:r>
      <w:r w:rsidRPr="00D95E41">
        <w:rPr>
          <w:rFonts w:ascii="Arial" w:eastAsia="Times New Roman" w:hAnsi="Arial" w:cs="Arial"/>
          <w:color w:val="000000"/>
          <w:kern w:val="0"/>
          <w:sz w:val="24"/>
          <w:szCs w:val="24"/>
          <w:lang w:eastAsia="it-IT"/>
          <w14:ligatures w14:val="none"/>
        </w:rPr>
        <w:t>, allegando la copia di un documento d’identità del dichiarante in corso di validità, da inviare a un qualunque ufficio dell’Agenzia delle entrate. Le dichiarazioni si considerano presentate nel giorno in cui risultano spedite.</w:t>
      </w:r>
    </w:p>
    <w:p w14:paraId="0735D703" w14:textId="77777777" w:rsidR="00CF2DEA" w:rsidRPr="00D95E41" w:rsidRDefault="00CF2DEA" w:rsidP="00CF2DEA">
      <w:pPr>
        <w:shd w:val="clear" w:color="auto" w:fill="F8F8F8"/>
        <w:spacing w:beforeAutospacing="1" w:after="0" w:afterAutospacing="1"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È possibile (in autonomia o attraverso un intermediario delegato) predisporre il modello AA7/10 tramite il software messo a disposizione dall’Agenzia delle entrate e poi inviarlo direttamente tramite un apposito servizio web. Per ulteriori dettagli consultare la pagina dedicata al “</w:t>
      </w:r>
      <w:hyperlink r:id="rId8" w:history="1">
        <w:r w:rsidRPr="00D95E41">
          <w:rPr>
            <w:rFonts w:ascii="Arial" w:eastAsia="Times New Roman" w:hAnsi="Arial" w:cs="Arial"/>
            <w:b/>
            <w:bCs/>
            <w:color w:val="0066CC"/>
            <w:kern w:val="0"/>
            <w:sz w:val="24"/>
            <w:szCs w:val="24"/>
            <w:lang w:eastAsia="it-IT"/>
            <w14:ligatures w14:val="none"/>
          </w:rPr>
          <w:t>software di compilazione</w:t>
        </w:r>
      </w:hyperlink>
      <w:r w:rsidRPr="00D95E41">
        <w:rPr>
          <w:rFonts w:ascii="Arial" w:eastAsia="Times New Roman" w:hAnsi="Arial" w:cs="Arial"/>
          <w:color w:val="000000"/>
          <w:kern w:val="0"/>
          <w:sz w:val="24"/>
          <w:szCs w:val="24"/>
          <w:lang w:eastAsia="it-IT"/>
          <w14:ligatures w14:val="none"/>
        </w:rPr>
        <w:t>” nel sito dell’Agenzia.</w:t>
      </w:r>
    </w:p>
    <w:p w14:paraId="450B2A2F" w14:textId="77777777" w:rsidR="00CF2DEA" w:rsidRPr="00D95E41" w:rsidRDefault="00CF2DEA" w:rsidP="00CF2DEA">
      <w:pPr>
        <w:shd w:val="clear" w:color="auto" w:fill="F8F8F8"/>
        <w:spacing w:beforeAutospacing="1" w:after="0" w:afterAutospacing="1"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b/>
          <w:bCs/>
          <w:color w:val="000000"/>
          <w:kern w:val="0"/>
          <w:sz w:val="24"/>
          <w:szCs w:val="24"/>
          <w:lang w:eastAsia="it-IT"/>
          <w14:ligatures w14:val="none"/>
        </w:rPr>
        <w:t>Si ricorda alle associazioni che intendano optare per il regime forfettario previsto dalla </w:t>
      </w:r>
      <w:hyperlink r:id="rId9" w:history="1">
        <w:r w:rsidRPr="00D95E41">
          <w:rPr>
            <w:rFonts w:ascii="Arial" w:eastAsia="Times New Roman" w:hAnsi="Arial" w:cs="Arial"/>
            <w:b/>
            <w:bCs/>
            <w:color w:val="0066CC"/>
            <w:kern w:val="0"/>
            <w:sz w:val="24"/>
            <w:szCs w:val="24"/>
            <w:u w:val="single"/>
            <w:lang w:eastAsia="it-IT"/>
            <w14:ligatures w14:val="none"/>
          </w:rPr>
          <w:t>legge 398/91</w:t>
        </w:r>
      </w:hyperlink>
      <w:r w:rsidRPr="00D95E41">
        <w:rPr>
          <w:rFonts w:ascii="Arial" w:eastAsia="Times New Roman" w:hAnsi="Arial" w:cs="Arial"/>
          <w:b/>
          <w:bCs/>
          <w:color w:val="000000"/>
          <w:kern w:val="0"/>
          <w:sz w:val="24"/>
          <w:szCs w:val="24"/>
          <w:lang w:eastAsia="it-IT"/>
          <w14:ligatures w14:val="none"/>
        </w:rPr>
        <w:t> che, al momento dell’apertura della partita Iva, va fatta relativa comunicazione (via raccomandata/</w:t>
      </w:r>
      <w:proofErr w:type="spellStart"/>
      <w:r w:rsidRPr="00D95E41">
        <w:rPr>
          <w:rFonts w:ascii="Arial" w:eastAsia="Times New Roman" w:hAnsi="Arial" w:cs="Arial"/>
          <w:b/>
          <w:bCs/>
          <w:color w:val="000000"/>
          <w:kern w:val="0"/>
          <w:sz w:val="24"/>
          <w:szCs w:val="24"/>
          <w:lang w:eastAsia="it-IT"/>
          <w14:ligatures w14:val="none"/>
        </w:rPr>
        <w:t>pec</w:t>
      </w:r>
      <w:proofErr w:type="spellEnd"/>
      <w:r w:rsidRPr="00D95E41">
        <w:rPr>
          <w:rFonts w:ascii="Arial" w:eastAsia="Times New Roman" w:hAnsi="Arial" w:cs="Arial"/>
          <w:b/>
          <w:bCs/>
          <w:color w:val="000000"/>
          <w:kern w:val="0"/>
          <w:sz w:val="24"/>
          <w:szCs w:val="24"/>
          <w:lang w:eastAsia="it-IT"/>
          <w14:ligatures w14:val="none"/>
        </w:rPr>
        <w:t>) alla Agenzia Siae competente per territorio. </w:t>
      </w:r>
      <w:r w:rsidRPr="00D95E41">
        <w:rPr>
          <w:rFonts w:ascii="Arial" w:eastAsia="Times New Roman" w:hAnsi="Arial" w:cs="Arial"/>
          <w:color w:val="000000"/>
          <w:kern w:val="0"/>
          <w:sz w:val="24"/>
          <w:szCs w:val="24"/>
          <w:lang w:eastAsia="it-IT"/>
          <w14:ligatures w14:val="none"/>
        </w:rPr>
        <w:t>In relazione a ciò, è possibile utilizzare il fac-simile di comunicazione scaricabile a questo </w:t>
      </w:r>
      <w:hyperlink r:id="rId10" w:history="1">
        <w:r w:rsidRPr="00D95E41">
          <w:rPr>
            <w:rFonts w:ascii="Arial" w:eastAsia="Times New Roman" w:hAnsi="Arial" w:cs="Arial"/>
            <w:color w:val="0066CC"/>
            <w:kern w:val="0"/>
            <w:sz w:val="24"/>
            <w:szCs w:val="24"/>
            <w:u w:val="single"/>
            <w:lang w:eastAsia="it-IT"/>
            <w14:ligatures w14:val="none"/>
          </w:rPr>
          <w:t>link</w:t>
        </w:r>
      </w:hyperlink>
      <w:r w:rsidRPr="00D95E41">
        <w:rPr>
          <w:rFonts w:ascii="Arial" w:eastAsia="Times New Roman" w:hAnsi="Arial" w:cs="Arial"/>
          <w:color w:val="000000"/>
          <w:kern w:val="0"/>
          <w:sz w:val="24"/>
          <w:szCs w:val="24"/>
          <w:lang w:eastAsia="it-IT"/>
          <w14:ligatures w14:val="none"/>
        </w:rPr>
        <w:t>.</w:t>
      </w:r>
    </w:p>
    <w:p w14:paraId="585E2198" w14:textId="77777777" w:rsidR="00CF2DEA" w:rsidRPr="00D95E41" w:rsidRDefault="00CF2DEA" w:rsidP="00CF2DEA">
      <w:pPr>
        <w:shd w:val="clear" w:color="auto" w:fill="F8F8F8"/>
        <w:spacing w:after="0"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Per maggiori informazioni sulla compilazione del modello AA7/10 è possibile consultare la </w:t>
      </w:r>
      <w:hyperlink r:id="rId11" w:history="1">
        <w:r w:rsidRPr="00D95E41">
          <w:rPr>
            <w:rFonts w:ascii="Arial" w:eastAsia="Times New Roman" w:hAnsi="Arial" w:cs="Arial"/>
            <w:color w:val="0066CC"/>
            <w:kern w:val="0"/>
            <w:sz w:val="24"/>
            <w:szCs w:val="24"/>
            <w:u w:val="single"/>
            <w:lang w:eastAsia="it-IT"/>
            <w14:ligatures w14:val="none"/>
          </w:rPr>
          <w:t>pagina dedicata del sito dell’Agenzia delle entrate</w:t>
        </w:r>
      </w:hyperlink>
      <w:r w:rsidRPr="00D95E41">
        <w:rPr>
          <w:rFonts w:ascii="Arial" w:eastAsia="Times New Roman" w:hAnsi="Arial" w:cs="Arial"/>
          <w:color w:val="000000"/>
          <w:kern w:val="0"/>
          <w:sz w:val="24"/>
          <w:szCs w:val="24"/>
          <w:lang w:eastAsia="it-IT"/>
          <w14:ligatures w14:val="none"/>
        </w:rPr>
        <w:t>.</w:t>
      </w:r>
    </w:p>
    <w:p w14:paraId="2E3B99DD" w14:textId="77777777" w:rsidR="00CF2DEA" w:rsidRPr="00D95E41" w:rsidRDefault="00CF2DEA" w:rsidP="00CF2DEA">
      <w:pPr>
        <w:shd w:val="clear" w:color="auto" w:fill="F8F8F8"/>
        <w:spacing w:after="0" w:line="240" w:lineRule="auto"/>
        <w:outlineLvl w:val="3"/>
        <w:rPr>
          <w:rFonts w:ascii="Arial" w:eastAsia="Times New Roman" w:hAnsi="Arial" w:cs="Arial"/>
          <w:color w:val="FF9000"/>
          <w:kern w:val="0"/>
          <w:sz w:val="24"/>
          <w:szCs w:val="24"/>
          <w:lang w:eastAsia="it-IT"/>
          <w14:ligatures w14:val="none"/>
        </w:rPr>
      </w:pPr>
      <w:hyperlink r:id="rId12" w:anchor="1729160219608-04f65941-abb2" w:history="1">
        <w:r w:rsidRPr="00D95E41">
          <w:rPr>
            <w:rFonts w:ascii="Arial" w:eastAsia="Times New Roman" w:hAnsi="Arial" w:cs="Arial"/>
            <w:color w:val="666666"/>
            <w:kern w:val="0"/>
            <w:sz w:val="24"/>
            <w:szCs w:val="24"/>
            <w:bdr w:val="none" w:sz="0" w:space="0" w:color="auto" w:frame="1"/>
            <w:lang w:eastAsia="it-IT"/>
            <w14:ligatures w14:val="none"/>
          </w:rPr>
          <w:t>Cos’è il codice ATECO e a cosa serve?</w:t>
        </w:r>
      </w:hyperlink>
    </w:p>
    <w:p w14:paraId="3F8A7E5D" w14:textId="77777777" w:rsidR="00CF2DEA" w:rsidRPr="00D95E41" w:rsidRDefault="00CF2DEA" w:rsidP="00CF2DEA">
      <w:pPr>
        <w:shd w:val="clear" w:color="auto" w:fill="F8F8F8"/>
        <w:spacing w:after="0" w:line="240" w:lineRule="auto"/>
        <w:outlineLvl w:val="3"/>
        <w:rPr>
          <w:rFonts w:ascii="Arial" w:eastAsia="Times New Roman" w:hAnsi="Arial" w:cs="Arial"/>
          <w:color w:val="FF9000"/>
          <w:kern w:val="0"/>
          <w:sz w:val="24"/>
          <w:szCs w:val="24"/>
          <w:lang w:eastAsia="it-IT"/>
          <w14:ligatures w14:val="none"/>
        </w:rPr>
      </w:pPr>
      <w:hyperlink r:id="rId13" w:anchor="1728569562068-9651d4b5-c6ea" w:history="1">
        <w:r w:rsidRPr="00D95E41">
          <w:rPr>
            <w:rFonts w:ascii="Arial" w:eastAsia="Times New Roman" w:hAnsi="Arial" w:cs="Arial"/>
            <w:color w:val="666666"/>
            <w:kern w:val="0"/>
            <w:sz w:val="24"/>
            <w:szCs w:val="24"/>
            <w:bdr w:val="none" w:sz="0" w:space="0" w:color="auto" w:frame="1"/>
            <w:lang w:eastAsia="it-IT"/>
            <w14:ligatures w14:val="none"/>
          </w:rPr>
          <w:t>All’atto di apertura della partita Iva si deve già dichiarare il regime fiscale che l’ente intende adottare?</w:t>
        </w:r>
      </w:hyperlink>
    </w:p>
    <w:p w14:paraId="3F1E8FC6" w14:textId="77777777" w:rsidR="00CF2DEA" w:rsidRPr="00D95E41" w:rsidRDefault="00CF2DEA" w:rsidP="00CF2DEA">
      <w:pPr>
        <w:shd w:val="clear" w:color="auto" w:fill="F8F8F8"/>
        <w:spacing w:after="0" w:line="240" w:lineRule="auto"/>
        <w:outlineLvl w:val="3"/>
        <w:rPr>
          <w:rFonts w:ascii="Arial" w:eastAsia="Times New Roman" w:hAnsi="Arial" w:cs="Arial"/>
          <w:color w:val="FF9000"/>
          <w:kern w:val="0"/>
          <w:sz w:val="24"/>
          <w:szCs w:val="24"/>
          <w:lang w:eastAsia="it-IT"/>
          <w14:ligatures w14:val="none"/>
        </w:rPr>
      </w:pPr>
      <w:hyperlink r:id="rId14" w:anchor="1728569605474-45852864-416f" w:history="1">
        <w:r w:rsidRPr="00D95E41">
          <w:rPr>
            <w:rFonts w:ascii="Arial" w:eastAsia="Times New Roman" w:hAnsi="Arial" w:cs="Arial"/>
            <w:color w:val="666666"/>
            <w:kern w:val="0"/>
            <w:sz w:val="24"/>
            <w:szCs w:val="24"/>
            <w:bdr w:val="none" w:sz="0" w:space="0" w:color="auto" w:frame="1"/>
            <w:lang w:eastAsia="it-IT"/>
            <w14:ligatures w14:val="none"/>
          </w:rPr>
          <w:t>All’atto di apertura della partita Iva l’associazione deve essere consapevole di quali sono le attività che rientreranno nell’ambito di applicazione dell’Iva?</w:t>
        </w:r>
      </w:hyperlink>
    </w:p>
    <w:p w14:paraId="127E7E8B" w14:textId="77777777" w:rsidR="00CF2DEA" w:rsidRPr="00D95E41" w:rsidRDefault="00CF2DEA" w:rsidP="00CF2DEA">
      <w:pPr>
        <w:shd w:val="clear" w:color="auto" w:fill="F8F8F8"/>
        <w:spacing w:after="0" w:line="240" w:lineRule="auto"/>
        <w:outlineLvl w:val="3"/>
        <w:rPr>
          <w:rFonts w:ascii="Arial" w:eastAsia="Times New Roman" w:hAnsi="Arial" w:cs="Arial"/>
          <w:color w:val="FF9000"/>
          <w:kern w:val="0"/>
          <w:sz w:val="24"/>
          <w:szCs w:val="24"/>
          <w:lang w:eastAsia="it-IT"/>
          <w14:ligatures w14:val="none"/>
        </w:rPr>
      </w:pPr>
      <w:hyperlink r:id="rId15" w:anchor="1728569641122-b01268c8-6c5a" w:history="1">
        <w:r w:rsidRPr="00D95E41">
          <w:rPr>
            <w:rFonts w:ascii="Arial" w:eastAsia="Times New Roman" w:hAnsi="Arial" w:cs="Arial"/>
            <w:color w:val="666666"/>
            <w:kern w:val="0"/>
            <w:sz w:val="24"/>
            <w:szCs w:val="24"/>
            <w:bdr w:val="none" w:sz="0" w:space="0" w:color="auto" w:frame="1"/>
            <w:lang w:eastAsia="it-IT"/>
            <w14:ligatures w14:val="none"/>
          </w:rPr>
          <w:t>Aprire una partita Iva in regime ordinario/semplificato: quanto costa?</w:t>
        </w:r>
      </w:hyperlink>
    </w:p>
    <w:p w14:paraId="19C94548" w14:textId="77777777" w:rsidR="00CF2DEA" w:rsidRPr="00D95E41" w:rsidRDefault="00CF2DEA" w:rsidP="00CF2DEA">
      <w:pPr>
        <w:shd w:val="clear" w:color="auto" w:fill="F8F8F8"/>
        <w:spacing w:after="0" w:line="240" w:lineRule="auto"/>
        <w:outlineLvl w:val="3"/>
        <w:rPr>
          <w:rFonts w:ascii="Arial" w:eastAsia="Times New Roman" w:hAnsi="Arial" w:cs="Arial"/>
          <w:color w:val="FF9000"/>
          <w:kern w:val="0"/>
          <w:sz w:val="24"/>
          <w:szCs w:val="24"/>
          <w:lang w:eastAsia="it-IT"/>
          <w14:ligatures w14:val="none"/>
        </w:rPr>
      </w:pPr>
      <w:hyperlink r:id="rId16" w:anchor="1728569685617-9c64ffdc-5a4f" w:history="1">
        <w:r w:rsidRPr="00D95E41">
          <w:rPr>
            <w:rFonts w:ascii="Arial" w:eastAsia="Times New Roman" w:hAnsi="Arial" w:cs="Arial"/>
            <w:color w:val="666666"/>
            <w:kern w:val="0"/>
            <w:sz w:val="24"/>
            <w:szCs w:val="24"/>
            <w:bdr w:val="none" w:sz="0" w:space="0" w:color="auto" w:frame="1"/>
            <w:lang w:eastAsia="it-IT"/>
            <w14:ligatures w14:val="none"/>
          </w:rPr>
          <w:t>Aprire una partita Iva in regime forfettario: quanto costa?</w:t>
        </w:r>
      </w:hyperlink>
    </w:p>
    <w:p w14:paraId="5973AA21" w14:textId="77777777" w:rsidR="00CF2DEA" w:rsidRPr="00D95E41" w:rsidRDefault="00CF2DEA" w:rsidP="00CF2DEA">
      <w:pPr>
        <w:shd w:val="clear" w:color="auto" w:fill="F8F8F8"/>
        <w:spacing w:line="240" w:lineRule="auto"/>
        <w:outlineLvl w:val="3"/>
        <w:rPr>
          <w:rFonts w:ascii="Arial" w:eastAsia="Times New Roman" w:hAnsi="Arial" w:cs="Arial"/>
          <w:color w:val="FF9000"/>
          <w:kern w:val="0"/>
          <w:sz w:val="24"/>
          <w:szCs w:val="24"/>
          <w:lang w:eastAsia="it-IT"/>
          <w14:ligatures w14:val="none"/>
        </w:rPr>
      </w:pPr>
      <w:hyperlink r:id="rId17" w:anchor="1729160476480-54b0910d-9aa4" w:history="1">
        <w:r w:rsidRPr="00D95E41">
          <w:rPr>
            <w:rFonts w:ascii="Arial" w:eastAsia="Times New Roman" w:hAnsi="Arial" w:cs="Arial"/>
            <w:color w:val="666666"/>
            <w:kern w:val="0"/>
            <w:sz w:val="24"/>
            <w:szCs w:val="24"/>
            <w:bdr w:val="none" w:sz="0" w:space="0" w:color="auto" w:frame="1"/>
            <w:lang w:eastAsia="it-IT"/>
            <w14:ligatures w14:val="none"/>
          </w:rPr>
          <w:t>L’obbligo della fatturazione elettronica</w:t>
        </w:r>
      </w:hyperlink>
    </w:p>
    <w:p w14:paraId="505E26FF" w14:textId="77777777" w:rsidR="00A93E4A" w:rsidRPr="00D95E41" w:rsidRDefault="00A93E4A" w:rsidP="00A93E4A">
      <w:pPr>
        <w:spacing w:before="100" w:beforeAutospacing="1" w:after="100" w:afterAutospacing="1" w:line="240" w:lineRule="auto"/>
        <w:jc w:val="center"/>
        <w:outlineLvl w:val="2"/>
        <w:rPr>
          <w:rFonts w:ascii="Arial" w:eastAsia="Times New Roman" w:hAnsi="Arial" w:cs="Arial"/>
          <w:color w:val="FF9000"/>
          <w:kern w:val="0"/>
          <w:sz w:val="27"/>
          <w:szCs w:val="27"/>
          <w:lang w:eastAsia="it-IT"/>
          <w14:ligatures w14:val="none"/>
        </w:rPr>
      </w:pPr>
      <w:r w:rsidRPr="00D95E41">
        <w:rPr>
          <w:rFonts w:ascii="Arial" w:eastAsia="Times New Roman" w:hAnsi="Arial" w:cs="Arial"/>
          <w:color w:val="FF9000"/>
          <w:kern w:val="0"/>
          <w:sz w:val="27"/>
          <w:szCs w:val="27"/>
          <w:lang w:eastAsia="it-IT"/>
          <w14:ligatures w14:val="none"/>
        </w:rPr>
        <w:t>COSA È LA PARTITA IVA</w:t>
      </w:r>
    </w:p>
    <w:p w14:paraId="470AF541" w14:textId="77777777" w:rsidR="00A93E4A" w:rsidRPr="00D95E41" w:rsidRDefault="00A93E4A" w:rsidP="00A93E4A">
      <w:pPr>
        <w:shd w:val="clear" w:color="auto" w:fill="F8F8F8"/>
        <w:spacing w:after="0" w:line="240" w:lineRule="auto"/>
        <w:outlineLvl w:val="3"/>
        <w:rPr>
          <w:rFonts w:ascii="Arial" w:eastAsia="Times New Roman" w:hAnsi="Arial" w:cs="Arial"/>
          <w:color w:val="FF9000"/>
          <w:kern w:val="0"/>
          <w:sz w:val="24"/>
          <w:szCs w:val="24"/>
          <w:lang w:eastAsia="it-IT"/>
          <w14:ligatures w14:val="none"/>
        </w:rPr>
      </w:pPr>
      <w:hyperlink r:id="rId18" w:anchor="1728573030233-4e182378-62d4" w:history="1">
        <w:r w:rsidRPr="00D95E41">
          <w:rPr>
            <w:rFonts w:ascii="Arial" w:eastAsia="Times New Roman" w:hAnsi="Arial" w:cs="Arial"/>
            <w:color w:val="666666"/>
            <w:kern w:val="0"/>
            <w:sz w:val="24"/>
            <w:szCs w:val="24"/>
            <w:bdr w:val="none" w:sz="0" w:space="0" w:color="auto" w:frame="1"/>
            <w:lang w:eastAsia="it-IT"/>
            <w14:ligatures w14:val="none"/>
          </w:rPr>
          <w:t>Codice fiscale e partita Iva: le differenze</w:t>
        </w:r>
      </w:hyperlink>
    </w:p>
    <w:p w14:paraId="0A6F98AE" w14:textId="77777777" w:rsidR="00A93E4A" w:rsidRPr="00D95E41" w:rsidRDefault="00A93E4A" w:rsidP="00A93E4A">
      <w:pPr>
        <w:shd w:val="clear" w:color="auto" w:fill="F8F8F8"/>
        <w:spacing w:beforeAutospacing="1" w:after="0" w:afterAutospacing="1"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lastRenderedPageBreak/>
        <w:t>Il </w:t>
      </w:r>
      <w:r w:rsidRPr="00D95E41">
        <w:rPr>
          <w:rFonts w:ascii="Arial" w:eastAsia="Times New Roman" w:hAnsi="Arial" w:cs="Arial"/>
          <w:b/>
          <w:bCs/>
          <w:color w:val="000000"/>
          <w:kern w:val="0"/>
          <w:sz w:val="24"/>
          <w:szCs w:val="24"/>
          <w:lang w:eastAsia="it-IT"/>
          <w14:ligatures w14:val="none"/>
        </w:rPr>
        <w:t>codice fiscale</w:t>
      </w:r>
      <w:r w:rsidRPr="00D95E41">
        <w:rPr>
          <w:rFonts w:ascii="Arial" w:eastAsia="Times New Roman" w:hAnsi="Arial" w:cs="Arial"/>
          <w:color w:val="000000"/>
          <w:kern w:val="0"/>
          <w:sz w:val="24"/>
          <w:szCs w:val="24"/>
          <w:lang w:eastAsia="it-IT"/>
          <w14:ligatures w14:val="none"/>
        </w:rPr>
        <w:t> è un codice univoco assegnato in Italia a ogni persona fisica o giuridica nel momento in cui nasce (o si costituisce). È utilizzato per identificare il soggetto nei rapporti che intratterrà con la pubblica amministrazione e altre istituzioni per tutta la propria esistenza. Il codice fiscale di un ente non cambia mai nella sua composizione numerica. Possono invece essere modificati i dati ad esso collegati, quali la denominazione sociale, la sede o il nominativo del rappresentante legale. Queste variazioni vanno sempre comunicate all’Agenzia delle entrate.</w:t>
      </w:r>
    </w:p>
    <w:p w14:paraId="76410B6C" w14:textId="77777777" w:rsidR="00A93E4A" w:rsidRPr="00D95E41" w:rsidRDefault="00A93E4A" w:rsidP="00A93E4A">
      <w:pPr>
        <w:shd w:val="clear" w:color="auto" w:fill="F8F8F8"/>
        <w:spacing w:beforeAutospacing="1" w:after="0" w:afterAutospacing="1"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La </w:t>
      </w:r>
      <w:r w:rsidRPr="00D95E41">
        <w:rPr>
          <w:rFonts w:ascii="Arial" w:eastAsia="Times New Roman" w:hAnsi="Arial" w:cs="Arial"/>
          <w:b/>
          <w:bCs/>
          <w:color w:val="000000"/>
          <w:kern w:val="0"/>
          <w:sz w:val="24"/>
          <w:szCs w:val="24"/>
          <w:lang w:eastAsia="it-IT"/>
          <w14:ligatures w14:val="none"/>
        </w:rPr>
        <w:t>partita Iva </w:t>
      </w:r>
      <w:r w:rsidRPr="00D95E41">
        <w:rPr>
          <w:rFonts w:ascii="Arial" w:eastAsia="Times New Roman" w:hAnsi="Arial" w:cs="Arial"/>
          <w:color w:val="000000"/>
          <w:kern w:val="0"/>
          <w:sz w:val="24"/>
          <w:szCs w:val="24"/>
          <w:lang w:eastAsia="it-IT"/>
          <w14:ligatures w14:val="none"/>
        </w:rPr>
        <w:t>è anch’essa un codice che, però, deve essere richiesto da persone fisiche o giuridiche qualora queste ricevano, in modo non occasionale, entrate, derivanti da attività che si concretizzano nello scambio di beni o servizi dietro corrispettivo, e che sono rilevanti (esenti e/o imponibili) ai fini dell’imposta sul valore aggiunto (l’Iva è, infatti, un’imposta che si applica al consumo di beni o di servizi).</w:t>
      </w:r>
    </w:p>
    <w:p w14:paraId="386021A0" w14:textId="77777777" w:rsidR="00A93E4A" w:rsidRPr="00D95E41" w:rsidRDefault="00A93E4A" w:rsidP="00A93E4A">
      <w:pPr>
        <w:shd w:val="clear" w:color="auto" w:fill="F8F8F8"/>
        <w:spacing w:before="100" w:beforeAutospacing="1" w:after="100" w:afterAutospacing="1"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 xml:space="preserve">La partita Iva è composta da </w:t>
      </w:r>
      <w:proofErr w:type="gramStart"/>
      <w:r w:rsidRPr="00D95E41">
        <w:rPr>
          <w:rFonts w:ascii="Arial" w:eastAsia="Times New Roman" w:hAnsi="Arial" w:cs="Arial"/>
          <w:color w:val="000000"/>
          <w:kern w:val="0"/>
          <w:sz w:val="24"/>
          <w:szCs w:val="24"/>
          <w:lang w:eastAsia="it-IT"/>
          <w14:ligatures w14:val="none"/>
        </w:rPr>
        <w:t>11</w:t>
      </w:r>
      <w:proofErr w:type="gramEnd"/>
      <w:r w:rsidRPr="00D95E41">
        <w:rPr>
          <w:rFonts w:ascii="Arial" w:eastAsia="Times New Roman" w:hAnsi="Arial" w:cs="Arial"/>
          <w:color w:val="000000"/>
          <w:kern w:val="0"/>
          <w:sz w:val="24"/>
          <w:szCs w:val="24"/>
          <w:lang w:eastAsia="it-IT"/>
          <w14:ligatures w14:val="none"/>
        </w:rPr>
        <w:t xml:space="preserve"> numeri:</w:t>
      </w:r>
    </w:p>
    <w:p w14:paraId="5AF6C679" w14:textId="77777777" w:rsidR="00A93E4A" w:rsidRPr="00D95E41" w:rsidRDefault="00A93E4A" w:rsidP="00A93E4A">
      <w:pPr>
        <w:numPr>
          <w:ilvl w:val="0"/>
          <w:numId w:val="1"/>
        </w:numPr>
        <w:shd w:val="clear" w:color="auto" w:fill="F8F8F8"/>
        <w:spacing w:before="100" w:beforeAutospacing="1" w:after="100" w:afterAutospacing="1" w:line="240" w:lineRule="auto"/>
        <w:ind w:left="270"/>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 xml:space="preserve">i primi </w:t>
      </w:r>
      <w:proofErr w:type="gramStart"/>
      <w:r w:rsidRPr="00D95E41">
        <w:rPr>
          <w:rFonts w:ascii="Arial" w:eastAsia="Times New Roman" w:hAnsi="Arial" w:cs="Arial"/>
          <w:color w:val="000000"/>
          <w:kern w:val="0"/>
          <w:sz w:val="24"/>
          <w:szCs w:val="24"/>
          <w:lang w:eastAsia="it-IT"/>
          <w14:ligatures w14:val="none"/>
        </w:rPr>
        <w:t>7</w:t>
      </w:r>
      <w:proofErr w:type="gramEnd"/>
      <w:r w:rsidRPr="00D95E41">
        <w:rPr>
          <w:rFonts w:ascii="Arial" w:eastAsia="Times New Roman" w:hAnsi="Arial" w:cs="Arial"/>
          <w:color w:val="000000"/>
          <w:kern w:val="0"/>
          <w:sz w:val="24"/>
          <w:szCs w:val="24"/>
          <w:lang w:eastAsia="it-IT"/>
          <w14:ligatures w14:val="none"/>
        </w:rPr>
        <w:t xml:space="preserve"> collegano la partita Iva al contribuente che ne è titolare;</w:t>
      </w:r>
    </w:p>
    <w:p w14:paraId="4828F782" w14:textId="77777777" w:rsidR="00A93E4A" w:rsidRPr="00D95E41" w:rsidRDefault="00A93E4A" w:rsidP="00A93E4A">
      <w:pPr>
        <w:numPr>
          <w:ilvl w:val="0"/>
          <w:numId w:val="1"/>
        </w:numPr>
        <w:shd w:val="clear" w:color="auto" w:fill="F8F8F8"/>
        <w:spacing w:before="100" w:beforeAutospacing="1" w:after="100" w:afterAutospacing="1" w:line="240" w:lineRule="auto"/>
        <w:ind w:left="270"/>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 xml:space="preserve">i successivi </w:t>
      </w:r>
      <w:proofErr w:type="gramStart"/>
      <w:r w:rsidRPr="00D95E41">
        <w:rPr>
          <w:rFonts w:ascii="Arial" w:eastAsia="Times New Roman" w:hAnsi="Arial" w:cs="Arial"/>
          <w:color w:val="000000"/>
          <w:kern w:val="0"/>
          <w:sz w:val="24"/>
          <w:szCs w:val="24"/>
          <w:lang w:eastAsia="it-IT"/>
          <w14:ligatures w14:val="none"/>
        </w:rPr>
        <w:t>3</w:t>
      </w:r>
      <w:proofErr w:type="gramEnd"/>
      <w:r w:rsidRPr="00D95E41">
        <w:rPr>
          <w:rFonts w:ascii="Arial" w:eastAsia="Times New Roman" w:hAnsi="Arial" w:cs="Arial"/>
          <w:color w:val="000000"/>
          <w:kern w:val="0"/>
          <w:sz w:val="24"/>
          <w:szCs w:val="24"/>
          <w:lang w:eastAsia="it-IT"/>
          <w14:ligatures w14:val="none"/>
        </w:rPr>
        <w:t xml:space="preserve"> corrispondono al codice identificativo dell’Ufficio delle entrate competente per territorio rispetto la sede dell’associazione;</w:t>
      </w:r>
    </w:p>
    <w:p w14:paraId="66AC111D" w14:textId="77777777" w:rsidR="00A93E4A" w:rsidRPr="00D95E41" w:rsidRDefault="00A93E4A" w:rsidP="00A93E4A">
      <w:pPr>
        <w:numPr>
          <w:ilvl w:val="0"/>
          <w:numId w:val="1"/>
        </w:numPr>
        <w:shd w:val="clear" w:color="auto" w:fill="F8F8F8"/>
        <w:spacing w:after="0" w:line="240" w:lineRule="auto"/>
        <w:ind w:left="270"/>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l’ultimo numero ha una funzione di controllo.</w:t>
      </w:r>
    </w:p>
    <w:p w14:paraId="72196C09" w14:textId="77777777" w:rsidR="00A93E4A" w:rsidRPr="00D95E41" w:rsidRDefault="00A93E4A" w:rsidP="00A93E4A">
      <w:pPr>
        <w:shd w:val="clear" w:color="auto" w:fill="F8F8F8"/>
        <w:spacing w:before="100" w:beforeAutospacing="1" w:after="100" w:afterAutospacing="1"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color w:val="000000"/>
          <w:kern w:val="0"/>
          <w:sz w:val="24"/>
          <w:szCs w:val="24"/>
          <w:lang w:eastAsia="it-IT"/>
          <w14:ligatures w14:val="none"/>
        </w:rPr>
        <w:t xml:space="preserve">Si tratta di una sequenza numerica fondamentale in ottica tributaria perché utile </w:t>
      </w:r>
      <w:proofErr w:type="gramStart"/>
      <w:r w:rsidRPr="00D95E41">
        <w:rPr>
          <w:rFonts w:ascii="Arial" w:eastAsia="Times New Roman" w:hAnsi="Arial" w:cs="Arial"/>
          <w:color w:val="000000"/>
          <w:kern w:val="0"/>
          <w:sz w:val="24"/>
          <w:szCs w:val="24"/>
          <w:lang w:eastAsia="it-IT"/>
          <w14:ligatures w14:val="none"/>
        </w:rPr>
        <w:t>ad</w:t>
      </w:r>
      <w:proofErr w:type="gramEnd"/>
      <w:r w:rsidRPr="00D95E41">
        <w:rPr>
          <w:rFonts w:ascii="Arial" w:eastAsia="Times New Roman" w:hAnsi="Arial" w:cs="Arial"/>
          <w:color w:val="000000"/>
          <w:kern w:val="0"/>
          <w:sz w:val="24"/>
          <w:szCs w:val="24"/>
          <w:lang w:eastAsia="it-IT"/>
          <w14:ligatures w14:val="none"/>
        </w:rPr>
        <w:t xml:space="preserve"> identificare non solo il titolare dell’attività ma anche la posizione fiscale.</w:t>
      </w:r>
    </w:p>
    <w:p w14:paraId="545281B1" w14:textId="77777777" w:rsidR="00A93E4A" w:rsidRPr="00D95E41" w:rsidRDefault="00A93E4A" w:rsidP="00A93E4A">
      <w:pPr>
        <w:shd w:val="clear" w:color="auto" w:fill="F8F8F8"/>
        <w:spacing w:after="0" w:line="240" w:lineRule="auto"/>
        <w:rPr>
          <w:rFonts w:ascii="Arial" w:eastAsia="Times New Roman" w:hAnsi="Arial" w:cs="Arial"/>
          <w:color w:val="000000"/>
          <w:kern w:val="0"/>
          <w:sz w:val="24"/>
          <w:szCs w:val="24"/>
          <w:lang w:eastAsia="it-IT"/>
          <w14:ligatures w14:val="none"/>
        </w:rPr>
      </w:pPr>
      <w:r w:rsidRPr="00D95E41">
        <w:rPr>
          <w:rFonts w:ascii="Arial" w:eastAsia="Times New Roman" w:hAnsi="Arial" w:cs="Arial"/>
          <w:b/>
          <w:bCs/>
          <w:color w:val="000000"/>
          <w:kern w:val="0"/>
          <w:sz w:val="24"/>
          <w:szCs w:val="24"/>
          <w:lang w:eastAsia="it-IT"/>
          <w14:ligatures w14:val="none"/>
        </w:rPr>
        <w:t xml:space="preserve">Il numero di partita Iva non necessariamente corrisponde al codice fiscale dell’associazione. Il numero è diverso se la partita Iva è aperta successivamente e non contestualmente al codice fiscale. È importante essere consapevoli di quando utilizzare il primo e quando invece il secondo (ad esempio ai fini del </w:t>
      </w:r>
      <w:proofErr w:type="gramStart"/>
      <w:r w:rsidRPr="00D95E41">
        <w:rPr>
          <w:rFonts w:ascii="Arial" w:eastAsia="Times New Roman" w:hAnsi="Arial" w:cs="Arial"/>
          <w:b/>
          <w:bCs/>
          <w:color w:val="000000"/>
          <w:kern w:val="0"/>
          <w:sz w:val="24"/>
          <w:szCs w:val="24"/>
          <w:lang w:eastAsia="it-IT"/>
          <w14:ligatures w14:val="none"/>
        </w:rPr>
        <w:t>5</w:t>
      </w:r>
      <w:proofErr w:type="gramEnd"/>
      <w:r w:rsidRPr="00D95E41">
        <w:rPr>
          <w:rFonts w:ascii="Arial" w:eastAsia="Times New Roman" w:hAnsi="Arial" w:cs="Arial"/>
          <w:b/>
          <w:bCs/>
          <w:color w:val="000000"/>
          <w:kern w:val="0"/>
          <w:sz w:val="24"/>
          <w:szCs w:val="24"/>
          <w:lang w:eastAsia="it-IT"/>
          <w14:ligatures w14:val="none"/>
        </w:rPr>
        <w:t xml:space="preserve"> per mille o delle erogazioni liberali si utilizza solamente il codice fiscale dell’ente).</w:t>
      </w:r>
    </w:p>
    <w:p w14:paraId="19605CA3" w14:textId="7C4636D8" w:rsidR="00B17D69" w:rsidRDefault="00A93E4A" w:rsidP="00A93E4A">
      <w:hyperlink r:id="rId19" w:anchor="1728572991523-1e6c49a4-c72e" w:history="1">
        <w:r w:rsidRPr="00D95E41">
          <w:rPr>
            <w:rFonts w:ascii="Arial" w:eastAsia="Times New Roman" w:hAnsi="Arial" w:cs="Arial"/>
            <w:color w:val="666666"/>
            <w:kern w:val="0"/>
            <w:sz w:val="24"/>
            <w:szCs w:val="24"/>
            <w:bdr w:val="none" w:sz="0" w:space="0" w:color="auto" w:frame="1"/>
            <w:lang w:eastAsia="it-IT"/>
            <w14:ligatures w14:val="none"/>
          </w:rPr>
          <w:t>In cosa consiste l’IVA</w:t>
        </w:r>
      </w:hyperlink>
    </w:p>
    <w:sectPr w:rsidR="00B17D6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284245"/>
    <w:multiLevelType w:val="multilevel"/>
    <w:tmpl w:val="3BA69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750911"/>
    <w:multiLevelType w:val="multilevel"/>
    <w:tmpl w:val="E0A00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9182128">
    <w:abstractNumId w:val="1"/>
  </w:num>
  <w:num w:numId="2" w16cid:durableId="14148130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DEA"/>
    <w:rsid w:val="000C3380"/>
    <w:rsid w:val="00A93E4A"/>
    <w:rsid w:val="00B17D69"/>
    <w:rsid w:val="00CD3B0A"/>
    <w:rsid w:val="00CF2DEA"/>
    <w:rsid w:val="00DD44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D38F6"/>
  <w15:chartTrackingRefBased/>
  <w15:docId w15:val="{B54A7D7E-C1C9-4341-A2BB-DECD9634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F2DEA"/>
  </w:style>
  <w:style w:type="paragraph" w:styleId="Titolo1">
    <w:name w:val="heading 1"/>
    <w:basedOn w:val="Normale"/>
    <w:next w:val="Normale"/>
    <w:link w:val="Titolo1Carattere"/>
    <w:uiPriority w:val="9"/>
    <w:qFormat/>
    <w:rsid w:val="00CF2D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CF2D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CF2DEA"/>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CF2DEA"/>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CF2DEA"/>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CF2DE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CF2DE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CF2DE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CF2DE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F2DEA"/>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CF2DEA"/>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CF2DEA"/>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CF2DEA"/>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CF2DEA"/>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CF2DE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CF2DE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CF2DE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CF2DEA"/>
    <w:rPr>
      <w:rFonts w:eastAsiaTheme="majorEastAsia" w:cstheme="majorBidi"/>
      <w:color w:val="272727" w:themeColor="text1" w:themeTint="D8"/>
    </w:rPr>
  </w:style>
  <w:style w:type="paragraph" w:styleId="Titolo">
    <w:name w:val="Title"/>
    <w:basedOn w:val="Normale"/>
    <w:next w:val="Normale"/>
    <w:link w:val="TitoloCarattere"/>
    <w:uiPriority w:val="10"/>
    <w:qFormat/>
    <w:rsid w:val="00CF2D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CF2DE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CF2DE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CF2DE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CF2DE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CF2DEA"/>
    <w:rPr>
      <w:i/>
      <w:iCs/>
      <w:color w:val="404040" w:themeColor="text1" w:themeTint="BF"/>
    </w:rPr>
  </w:style>
  <w:style w:type="paragraph" w:styleId="Paragrafoelenco">
    <w:name w:val="List Paragraph"/>
    <w:basedOn w:val="Normale"/>
    <w:uiPriority w:val="34"/>
    <w:qFormat/>
    <w:rsid w:val="00CF2DEA"/>
    <w:pPr>
      <w:ind w:left="720"/>
      <w:contextualSpacing/>
    </w:pPr>
  </w:style>
  <w:style w:type="character" w:styleId="Enfasiintensa">
    <w:name w:val="Intense Emphasis"/>
    <w:basedOn w:val="Carpredefinitoparagrafo"/>
    <w:uiPriority w:val="21"/>
    <w:qFormat/>
    <w:rsid w:val="00CF2DEA"/>
    <w:rPr>
      <w:i/>
      <w:iCs/>
      <w:color w:val="0F4761" w:themeColor="accent1" w:themeShade="BF"/>
    </w:rPr>
  </w:style>
  <w:style w:type="paragraph" w:styleId="Citazioneintensa">
    <w:name w:val="Intense Quote"/>
    <w:basedOn w:val="Normale"/>
    <w:next w:val="Normale"/>
    <w:link w:val="CitazioneintensaCarattere"/>
    <w:uiPriority w:val="30"/>
    <w:qFormat/>
    <w:rsid w:val="00CF2D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CF2DEA"/>
    <w:rPr>
      <w:i/>
      <w:iCs/>
      <w:color w:val="0F4761" w:themeColor="accent1" w:themeShade="BF"/>
    </w:rPr>
  </w:style>
  <w:style w:type="character" w:styleId="Riferimentointenso">
    <w:name w:val="Intense Reference"/>
    <w:basedOn w:val="Carpredefinitoparagrafo"/>
    <w:uiPriority w:val="32"/>
    <w:qFormat/>
    <w:rsid w:val="00CF2DE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genziaentrate.gov.it/portale/it/web/guest/schede/istanze/aa7_10/swcompilazione-aa7_10" TargetMode="External"/><Relationship Id="rId13" Type="http://schemas.openxmlformats.org/officeDocument/2006/relationships/hyperlink" Target="https://www.cantiereterzosettore.it/gli-approfondimenti/iva-e-terzo-settore-indicazioni-e-strumenti/" TargetMode="External"/><Relationship Id="rId18" Type="http://schemas.openxmlformats.org/officeDocument/2006/relationships/hyperlink" Target="https://www.cantiereterzosettore.it/gli-approfondimenti/iva-e-terzo-settore-indicazioni-e-strument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prenotazioneweb.agenziaentrate.gov.it/PrenotazioneWeb/prenotazione.action" TargetMode="External"/><Relationship Id="rId12" Type="http://schemas.openxmlformats.org/officeDocument/2006/relationships/hyperlink" Target="https://www.cantiereterzosettore.it/gli-approfondimenti/iva-e-terzo-settore-indicazioni-e-strumenti/" TargetMode="External"/><Relationship Id="rId17" Type="http://schemas.openxmlformats.org/officeDocument/2006/relationships/hyperlink" Target="https://www.cantiereterzosettore.it/gli-approfondimenti/iva-e-terzo-settore-indicazioni-e-strumenti/" TargetMode="External"/><Relationship Id="rId2" Type="http://schemas.openxmlformats.org/officeDocument/2006/relationships/styles" Target="styles.xml"/><Relationship Id="rId16" Type="http://schemas.openxmlformats.org/officeDocument/2006/relationships/hyperlink" Target="https://www.cantiereterzosettore.it/gli-approfondimenti/iva-e-terzo-settore-indicazioni-e-strument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agenziaentrate.gov.it/portale/documents/20143/274681/nuovo+mod+AA7+10_AA7_10+modello+27.05.2015.pdf/11976ec0-73b0-6f2b-acec-9ad680a5e386" TargetMode="External"/><Relationship Id="rId11" Type="http://schemas.openxmlformats.org/officeDocument/2006/relationships/hyperlink" Target="https://www.agenziaentrate.gov.it/portale/web/guest/schede/istanze/aa7_10/modello-aa7_10" TargetMode="External"/><Relationship Id="rId5" Type="http://schemas.openxmlformats.org/officeDocument/2006/relationships/hyperlink" Target="https://www.cantiereterzosettore.it/gli-approfondimenti/iva-e-terzo-settore-indicazioni-e-strumenti/" TargetMode="External"/><Relationship Id="rId15" Type="http://schemas.openxmlformats.org/officeDocument/2006/relationships/hyperlink" Target="https://www.cantiereterzosettore.it/gli-approfondimenti/iva-e-terzo-settore-indicazioni-e-strumenti/" TargetMode="External"/><Relationship Id="rId10" Type="http://schemas.openxmlformats.org/officeDocument/2006/relationships/hyperlink" Target="https://d2aod8qfhzlk6j.cloudfront.net/SITOIS/SIETA_Opzionelegge398_f99aa3477a.pdf" TargetMode="External"/><Relationship Id="rId19" Type="http://schemas.openxmlformats.org/officeDocument/2006/relationships/hyperlink" Target="https://www.cantiereterzosettore.it/gli-approfondimenti/iva-e-terzo-settore-indicazioni-e-strumenti/" TargetMode="External"/><Relationship Id="rId4" Type="http://schemas.openxmlformats.org/officeDocument/2006/relationships/webSettings" Target="webSettings.xml"/><Relationship Id="rId9" Type="http://schemas.openxmlformats.org/officeDocument/2006/relationships/hyperlink" Target="https://www.normattiva.it/uri-res/N2Ls?urn:nir:stato:legge:1991;398" TargetMode="External"/><Relationship Id="rId14" Type="http://schemas.openxmlformats.org/officeDocument/2006/relationships/hyperlink" Target="https://www.cantiereterzosettore.it/gli-approfondimenti/iva-e-terzo-settore-indicazioni-e-strumenti/"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999</Words>
  <Characters>5699</Characters>
  <Application>Microsoft Office Word</Application>
  <DocSecurity>0</DocSecurity>
  <Lines>47</Lines>
  <Paragraphs>13</Paragraphs>
  <ScaleCrop>false</ScaleCrop>
  <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Parolin Parolin</dc:creator>
  <cp:keywords/>
  <dc:description/>
  <cp:lastModifiedBy>Parolin Parolin</cp:lastModifiedBy>
  <cp:revision>2</cp:revision>
  <dcterms:created xsi:type="dcterms:W3CDTF">2024-12-10T18:01:00Z</dcterms:created>
  <dcterms:modified xsi:type="dcterms:W3CDTF">2024-12-10T18:01:00Z</dcterms:modified>
</cp:coreProperties>
</file>