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2135" w:rsidRPr="00C92135" w:rsidRDefault="00C92135" w:rsidP="00C92135">
      <w:pPr>
        <w:jc w:val="center"/>
        <w:rPr>
          <w:sz w:val="36"/>
          <w:szCs w:val="36"/>
        </w:rPr>
      </w:pPr>
      <w:r w:rsidRPr="00C92135">
        <w:rPr>
          <w:sz w:val="36"/>
          <w:szCs w:val="36"/>
        </w:rPr>
        <w:t xml:space="preserve">Estratto dalla </w:t>
      </w:r>
      <w:r>
        <w:rPr>
          <w:sz w:val="36"/>
          <w:szCs w:val="36"/>
        </w:rPr>
        <w:t>C</w:t>
      </w:r>
      <w:r w:rsidRPr="00C92135">
        <w:rPr>
          <w:sz w:val="36"/>
          <w:szCs w:val="36"/>
        </w:rPr>
        <w:t>onvenzione</w:t>
      </w:r>
      <w:r>
        <w:rPr>
          <w:sz w:val="36"/>
          <w:szCs w:val="36"/>
        </w:rPr>
        <w:t xml:space="preserve"> Legale</w:t>
      </w:r>
    </w:p>
    <w:p w:rsidR="00C92135" w:rsidRDefault="00C92135" w:rsidP="00C92135">
      <w:pPr>
        <w:pStyle w:val="CorpoA"/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“In pratica dopo la segnalazione da parte del Movimento Libere DBN dell’interesse di un socio abilitato al servizio, le dinamiche del rapporto potranno configurarsi in </w:t>
      </w:r>
      <w:proofErr w:type="gramStart"/>
      <w:r>
        <w:rPr>
          <w:b/>
          <w:bCs/>
          <w:i/>
          <w:iCs/>
          <w:sz w:val="20"/>
          <w:szCs w:val="20"/>
        </w:rPr>
        <w:t>2</w:t>
      </w:r>
      <w:proofErr w:type="gramEnd"/>
      <w:r>
        <w:rPr>
          <w:b/>
          <w:bCs/>
          <w:i/>
          <w:iCs/>
          <w:sz w:val="20"/>
          <w:szCs w:val="20"/>
        </w:rPr>
        <w:t xml:space="preserve"> modalità alternative:</w:t>
      </w:r>
    </w:p>
    <w:p w:rsidR="00C92135" w:rsidRDefault="00C92135" w:rsidP="00C92135">
      <w:pPr>
        <w:pStyle w:val="CorpoA"/>
        <w:numPr>
          <w:ilvl w:val="0"/>
          <w:numId w:val="1"/>
        </w:numPr>
        <w:spacing w:line="276" w:lineRule="auto"/>
        <w:jc w:val="both"/>
        <w:rPr>
          <w:rFonts w:eastAsia="Times New Roman"/>
          <w:b/>
          <w:bCs/>
          <w:i/>
          <w:iCs/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Il socio potrà prendere contatto telefonicamente per una prima consulenza verbale; dopo di che lo studio legale, su precisazione scritta della situazione e delle richieste se concordata tra le parti, stilerà un parere scritto che proporrà un comportamento all’associato.</w:t>
      </w:r>
    </w:p>
    <w:p w:rsidR="00C92135" w:rsidRDefault="00C92135" w:rsidP="00C92135">
      <w:pPr>
        <w:pStyle w:val="CorpoA"/>
        <w:numPr>
          <w:ilvl w:val="0"/>
          <w:numId w:val="1"/>
        </w:numPr>
        <w:spacing w:line="276" w:lineRule="auto"/>
        <w:jc w:val="both"/>
        <w:rPr>
          <w:rFonts w:eastAsia="Times New Roman"/>
          <w:b/>
          <w:bCs/>
          <w:i/>
          <w:iCs/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Il socio potrà stilare una richiesta scritta che sarà inoltrata allo studio legale che risponderà per iscritto stilando un parere e richiedendo eventuali precisazioni e approfondimenti; dopo di che sarà possibile avere un colloquio telefonico per i chiarimenti e i consigli e/o le procedure consigliate.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Qualora, a seguito della procedura a) o b) scelta dal socio giunta a compimento, l’associato ritenesse di conferire incarico di assistenza e/o consulenza, lo Studio Legale fornir</w:t>
      </w:r>
      <w:r>
        <w:rPr>
          <w:i/>
          <w:iCs/>
          <w:color w:val="auto"/>
          <w:sz w:val="20"/>
          <w:szCs w:val="20"/>
          <w:lang w:val="fr-FR"/>
        </w:rPr>
        <w:t xml:space="preserve">à </w:t>
      </w:r>
      <w:r>
        <w:rPr>
          <w:i/>
          <w:iCs/>
          <w:color w:val="auto"/>
          <w:sz w:val="20"/>
          <w:szCs w:val="20"/>
        </w:rPr>
        <w:t xml:space="preserve">un preventivo completo dei costi relativi ad eventuali azioni giudiziarie o stragiudiziali 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Come sopra indicato il parere scritto e verbale iniziale non impegna l’Associato al pagamento di alcun onere nei confronti dello Studio 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Il preventivo verrà redatto secondo criteri di trasparenza e chiarezza: 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La base di calcolo del preventivo è costituita dalla normativa vigente secondo il DM 55 del 2014 e successivi aggiornamenti. </w:t>
      </w:r>
      <w:proofErr w:type="gramStart"/>
      <w:r>
        <w:rPr>
          <w:i/>
          <w:iCs/>
          <w:color w:val="auto"/>
          <w:sz w:val="20"/>
          <w:szCs w:val="20"/>
        </w:rPr>
        <w:t>Pertanto</w:t>
      </w:r>
      <w:proofErr w:type="gramEnd"/>
      <w:r>
        <w:rPr>
          <w:i/>
          <w:iCs/>
          <w:color w:val="auto"/>
          <w:sz w:val="20"/>
          <w:szCs w:val="20"/>
        </w:rPr>
        <w:t xml:space="preserve"> il costo base delle prestazioni sul quale operare le riduzioni sotto indicate verrà determinato sulla base delle tariffe vigenti pubblicate sulla Gazzetta Ufficiale allegate alla convenzione.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Le riduzioni che lo Studio Legale riserverà agli Associati sul “costo base” su indicato verranno così strutturate: 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</w:p>
    <w:p w:rsidR="00C92135" w:rsidRDefault="00C92135" w:rsidP="00C92135">
      <w:pPr>
        <w:pStyle w:val="CorpoA"/>
        <w:numPr>
          <w:ilvl w:val="0"/>
          <w:numId w:val="2"/>
        </w:numPr>
        <w:spacing w:line="276" w:lineRule="auto"/>
        <w:ind w:left="28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Una riduzione variabile tra il 20 % e il 40% in relazione alla complessità giuridica e all’impegno professionale richiesto dalla vicenda </w:t>
      </w:r>
    </w:p>
    <w:p w:rsidR="00C92135" w:rsidRDefault="00C92135" w:rsidP="00C92135">
      <w:pPr>
        <w:pStyle w:val="CorpoA"/>
        <w:numPr>
          <w:ilvl w:val="0"/>
          <w:numId w:val="2"/>
        </w:numPr>
        <w:spacing w:line="276" w:lineRule="auto"/>
        <w:ind w:left="284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Un ulteriore riduzione sulla somma ricavata dopo l’applicazione della riduzione prevista in a) pari al 20% connesso allo status di socio del Movimento Libere DBN con tessera in corso di validità.</w:t>
      </w:r>
    </w:p>
    <w:p w:rsidR="00C92135" w:rsidRDefault="00C92135" w:rsidP="00C92135">
      <w:pPr>
        <w:pStyle w:val="CorpoA"/>
        <w:spacing w:line="360" w:lineRule="auto"/>
        <w:jc w:val="both"/>
        <w:rPr>
          <w:i/>
          <w:iCs/>
          <w:sz w:val="20"/>
          <w:szCs w:val="20"/>
        </w:rPr>
      </w:pP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preventivo - se accettato - non sarà soggetto ad aumenti o modifiche fino alla conclusione della vertenza purché il socio abbia regolarmente rinnovato la tessera ad ogni scadenza annuale.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Nel caso di decadenza o perdita dello status di socio la scontistica prevista dal preventivo non sarà più applicata al socio decaduto.</w:t>
      </w:r>
    </w:p>
    <w:p w:rsidR="00C92135" w:rsidRDefault="00C92135" w:rsidP="00C92135">
      <w:pPr>
        <w:pStyle w:val="CorpoA"/>
        <w:spacing w:line="276" w:lineRule="auto"/>
        <w:jc w:val="both"/>
        <w:rPr>
          <w:b/>
          <w:bCs/>
          <w:i/>
          <w:iCs/>
          <w:sz w:val="20"/>
          <w:szCs w:val="20"/>
        </w:rPr>
      </w:pPr>
    </w:p>
    <w:p w:rsidR="00C92135" w:rsidRDefault="00C92135" w:rsidP="00C92135">
      <w:pPr>
        <w:pStyle w:val="CorpoA"/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La polizza di Tutela Legale sottoscritta dall’Associazione Movimento Libere DBN ed il gratuito patrocinio 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 ipotesi di conferimento di incarico di assistenza e rappresentanza giudiziale lo Studio Legale provvederà a curare la procedura per la fruizione da parte dell’Associato delle garanzie assicurative coperte dalle polizze del Movimento (garantite dalla Compagnia Cattolica tramite ARAG) qualora ne sussistano i presupposti. In caso di copertura da parte della Compagnia Assicuratrice di tutti i costi relativi alla vertenza, sarà annullato lo sconto del 20% previsto al punto 3 b) visto che il socio non avrà nulla da pagare; se copertura da parte della Compagnia Assicuratrice sarà solo parziale il socio godrà dello sconto del 20% sulla quota che resterà a suo carico.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Qualora la Compagnia Assicuratrice ritenesse insussistenti i presupposti per l’attivazione della polizza di Tutela Legale, le Tariffe applicate saranno comunque quelle indicate al precedente art. 3 a) e b).</w:t>
      </w: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</w:p>
    <w:p w:rsidR="00C92135" w:rsidRDefault="00C92135" w:rsidP="00C92135">
      <w:pPr>
        <w:pStyle w:val="CorpoA"/>
        <w:spacing w:line="276" w:lineRule="auto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Accesso al gratuito patrocinio </w:t>
      </w:r>
      <w:r>
        <w:rPr>
          <w:i/>
          <w:iCs/>
          <w:sz w:val="20"/>
          <w:szCs w:val="20"/>
        </w:rPr>
        <w:t>Qualora fossero sussistenti i requisiti di reddito o altre circostanze che legittimano il ricorso al gratuito patrocinio (reddito annuo inferiore ad Euro 11.000,00 circa; per le cause in materia di lavoro reddito annuo inferiore a circa Euro 36.000,00 ; e per le altre ipotesi previste in favore della persona offesa per determinate fattispecie penali ) lo Studio Legale informerà l’Assistito di tale opportunità e attiverà le procedure, se autorizzato dal socio, per permettere al socio assistito di accedere al gratuito patrocinio.”</w:t>
      </w:r>
    </w:p>
    <w:p w:rsidR="00D25F2E" w:rsidRDefault="00C92135"/>
    <w:sectPr w:rsidR="00D25F2E" w:rsidSect="00BF27AA">
      <w:pgSz w:w="11906" w:h="16838" w:code="9"/>
      <w:pgMar w:top="845" w:right="1134" w:bottom="1134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38DC"/>
    <w:multiLevelType w:val="hybridMultilevel"/>
    <w:tmpl w:val="5F664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03CD5"/>
    <w:multiLevelType w:val="hybridMultilevel"/>
    <w:tmpl w:val="062C299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1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A">
    <w:name w:val="Corpo A"/>
    <w:basedOn w:val="Normale"/>
    <w:rsid w:val="00C92135"/>
    <w:pPr>
      <w:spacing w:after="0" w:line="240" w:lineRule="auto"/>
    </w:pPr>
    <w:rPr>
      <w:rFonts w:ascii="Helvetica Neue" w:hAnsi="Helvetica Neue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2020-05-11T19:57:00Z</dcterms:created>
  <dcterms:modified xsi:type="dcterms:W3CDTF">2020-05-11T20:00:00Z</dcterms:modified>
</cp:coreProperties>
</file>